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3" w:rsidRDefault="0073481E">
      <w:r>
        <w:t>Na nagraniu policjant zakuwa ręce młodego mężczyzny w kajdanki. Następna scena, dwoje policjantów prowadzi skutego mężczyznę do radiowozu. W trakcie nagrania na dole z lewej strony wyświetla się logo kędzierzyńsko-kozielskiej Policji.</w:t>
      </w:r>
    </w:p>
    <w:sectPr w:rsidR="00AD2193" w:rsidSect="00AD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81E"/>
    <w:rsid w:val="0073481E"/>
    <w:rsid w:val="00AD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202</Characters>
  <Application>Microsoft Office Word</Application>
  <DocSecurity>0</DocSecurity>
  <Lines>1</Lines>
  <Paragraphs>1</Paragraphs>
  <ScaleCrop>false</ScaleCrop>
  <Company>Komenda Główna Policji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2</cp:revision>
  <dcterms:created xsi:type="dcterms:W3CDTF">2023-04-26T09:59:00Z</dcterms:created>
  <dcterms:modified xsi:type="dcterms:W3CDTF">2023-04-26T10:01:00Z</dcterms:modified>
</cp:coreProperties>
</file>